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794C8"/>
    <w:p w14:paraId="67F84525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7A28CE9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585B71C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AC09E3B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kern w:val="0"/>
          <w:sz w:val="48"/>
          <w:szCs w:val="48"/>
        </w:rPr>
        <w:t>《乌财农[2023]108号关于提前下达2022年地方政策性农业保险市级补贴资金的通知》资金项目支出绩效评价报告</w:t>
      </w:r>
    </w:p>
    <w:p w14:paraId="748D30DE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8AEFB2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3CD811FB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CA235AF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5EA05EC4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094D3A9D">
      <w:pPr>
        <w:pStyle w:val="2"/>
        <w:rPr>
          <w:rFonts w:hint="default" w:ascii="Times New Roman" w:hAnsi="Times New Roman" w:cs="Times New Roman"/>
        </w:rPr>
      </w:pPr>
    </w:p>
    <w:p w14:paraId="7FE923C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7F095CE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5BE76A67">
      <w:pPr>
        <w:rPr>
          <w:rFonts w:hint="default" w:ascii="Times New Roman" w:hAnsi="Times New Roman" w:cs="Times New Roman"/>
        </w:rPr>
      </w:pPr>
    </w:p>
    <w:p w14:paraId="3A147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2231390</wp:posOffset>
            </wp:positionH>
            <wp:positionV relativeFrom="paragraph">
              <wp:posOffset>267335</wp:posOffset>
            </wp:positionV>
            <wp:extent cx="1704975" cy="1724025"/>
            <wp:effectExtent l="0" t="0" r="9525" b="9525"/>
            <wp:wrapNone/>
            <wp:docPr id="1" name="图片 2" descr="2111cf62da3c7eae79f002ee388f8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2111cf62da3c7eae79f002ee388f8ee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ECFFF6"/>
                        </a:clrFrom>
                        <a:clrTo>
                          <a:srgbClr val="ECFFF6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项目名称：乌财农[2023]108号关于提前下达2022年地方政策性农业保险市级补贴资金的通知</w:t>
      </w:r>
    </w:p>
    <w:p w14:paraId="6297F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实施单位（公章）：乌鲁木齐市水磨沟区农业农村局</w:t>
      </w:r>
    </w:p>
    <w:p w14:paraId="4B087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6"/>
          <w:szCs w:val="36"/>
          <w:lang w:val="en-US" w:eastAsia="zh-CN"/>
        </w:rPr>
        <w:t>主管部门：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乌鲁木齐市水磨沟区农业农村局</w:t>
      </w:r>
    </w:p>
    <w:p w14:paraId="25565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项目负责人（签章）：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eastAsia="zh-CN"/>
        </w:rPr>
        <w:t>李海斌</w:t>
      </w:r>
    </w:p>
    <w:p w14:paraId="64B65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填报时间：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月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日</w:t>
      </w:r>
    </w:p>
    <w:p w14:paraId="0A17FFE6">
      <w:pPr>
        <w:pStyle w:val="2"/>
        <w:rPr>
          <w:rFonts w:hint="default"/>
        </w:rPr>
      </w:pPr>
    </w:p>
    <w:p w14:paraId="1BE40572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01F1C50C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7806A77D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2E3D189D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根据乌鲁木齐市政府关于印发《加快推进农让农材工作实施方案》的通知(乌党办发《2013月84号)、《2021年乌鲁木齐市政策性农业保险实施方案》等文件要求，为抵御我区农业生产中突发性自然灾害和疫病的发生，保障农户生产安全、确保化解风险，开展水磨沟区政策性农业</w:t>
      </w:r>
      <w:bookmarkStart w:id="5" w:name="_GoBack"/>
      <w:bookmarkEnd w:id="5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保险。</w:t>
      </w:r>
    </w:p>
    <w:p w14:paraId="4F9311B4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项目主要内容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及实施情况</w:t>
      </w:r>
    </w:p>
    <w:p w14:paraId="32F2A07A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项目主要内容：该项目主要内容为根据国家农业保险补贴政策，根据农户实际参保情况，对符合条件的畜牧投保品种进行应保尽保，给予三家保险公司对应比例的农业保险补贴。</w:t>
      </w:r>
    </w:p>
    <w:p w14:paraId="156A7D9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2022年开展农业保险工作中，入围的有三家保险公司，均参与承保，截至目前，我区2022年年农业保险工作的验收均已完成，主要补贴品种奶牛投保数量为2692头，畜牧投保品种为5种，受灾损失赔付率和保险机构查勘及时率均达到100%，三家保险公司元，顺利完成我区2024年政策性农业保险补贴发放工作，补贴总额为119.60万元，通过提供保险业务，保障农牧民财产安全。</w:t>
      </w:r>
    </w:p>
    <w:p w14:paraId="09704D46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673EB14B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（1）资金投入情况</w:t>
      </w:r>
    </w:p>
    <w:p w14:paraId="519B3DCF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该项目年初预算数119.6万元，全年预算数119.6万元，实际总投入119.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万元，该项目资金落实到位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119.6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万元，资金来源为上级财政拨款</w:t>
      </w:r>
      <w:r>
        <w:rPr>
          <w:rFonts w:hint="eastAsia" w:eastAsia="仿宋_GB2312" w:cs="Times New Roman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年中未追加追减资金。</w:t>
      </w:r>
    </w:p>
    <w:p w14:paraId="7F77BF3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（2）资金使用情况</w:t>
      </w:r>
    </w:p>
    <w:p w14:paraId="78F0AC54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该项目年初预算数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119.6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万元，全年预算数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119.6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万元,，全年执行数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119.60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万元，预算执行率为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%，主要用于：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农户投保的中国人民财产保险股份有限公司、中国人民财产保险股份有限公司、中国太平洋财产保险股份有限公司三家保险公司农业保险补贴资金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558B76A3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21743A08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63B65EC1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根据《2022年乌鲁木齐市政策性农业保险实施方案》（乌财农〔2022〕58号）文件要求，持续扩大政策性农业保险覆盖面，降低因自然灾害等情况导致的农户损失，进一步保障农牧民财产安全，促进农业产业可持续发展。</w:t>
      </w:r>
    </w:p>
    <w:p w14:paraId="2D63EB10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/>
          <w:bCs/>
          <w:kern w:val="0"/>
          <w:sz w:val="32"/>
          <w:szCs w:val="32"/>
          <w:lang w:val="en-US" w:eastAsia="zh-CN" w:bidi="ar-SA"/>
        </w:rPr>
        <w:t>2.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 w:bidi="ar-SA"/>
        </w:rPr>
        <w:t>阶段性目标</w:t>
      </w:r>
    </w:p>
    <w:p w14:paraId="2C216209">
      <w:pPr>
        <w:pStyle w:val="2"/>
        <w:ind w:firstLine="64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第一阶段：对水磨沟区农业保险全面承保情况进行验收核查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及实地抽查，统计全年畜牧投保数量、投保品种，对其受灾损失赔付情况等进行核查。</w:t>
      </w:r>
    </w:p>
    <w:p w14:paraId="46CA9727">
      <w:pPr>
        <w:ind w:firstLine="640" w:firstLineChars="200"/>
        <w:rPr>
          <w:rFonts w:hint="default" w:ascii="Times New Roman" w:hAnsi="Times New Roman" w:eastAsia="黑体" w:cs="Times New Roman"/>
          <w:bCs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第二阶段：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待验收合格后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出具验收报告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，向市农业农村局申请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资金支付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，确保资金及时支付。</w:t>
      </w:r>
    </w:p>
    <w:p w14:paraId="667A1B2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2B48C80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4CCCE4CE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绩效评价的目的</w:t>
      </w:r>
    </w:p>
    <w:p w14:paraId="40122E0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运用科学、规范的绩效评价方法，制定统一的评价标准，使地方政策性农业保险资金得到事前、事中和事后多方面的控制。财政支出绩效评价贯穿于财政支出安排和实施的全过程，是对地方政策性农业保险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资金使用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效益、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农业保险补贴成效、覆盖面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等方面的综合评价；是发挥地方政策性农业保险的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保障作用，使补助资金落到实处、农牧民财产安全得到保护的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重要保证。</w:t>
      </w:r>
    </w:p>
    <w:p w14:paraId="3B6BC5EA"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项目在实施前向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农业保险补贴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项目负责人提供财政支出绩效方面的资金管理信息，促进项目支出严格按照资金管理规定进行。</w:t>
      </w:r>
    </w:p>
    <w:p w14:paraId="1AEDF5D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（2）项目绩效管理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为农业保险补贴拨付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提供及时、有效的信息。</w:t>
      </w:r>
    </w:p>
    <w:p w14:paraId="54D96341">
      <w:pPr>
        <w:pStyle w:val="19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综合来看，通过开展有效的财政支出绩效评价管理，全面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把握农业保险投保数量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投保质量、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服务对象的满意度等，通过本次项目绩效评价来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保障投保农牧民的权益得到保障，做到应保尽保，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也为下一年预算编制与评审提供充分有效的依据，以达到改进预算管理、控制节约成本，优化资源配置、提高预算资金使用效益的目的。</w:t>
      </w:r>
    </w:p>
    <w:p w14:paraId="4483D52E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绩效评价的对象</w:t>
      </w:r>
    </w:p>
    <w:p w14:paraId="64D8549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《乌财农[2023]108号关于提前下达2022年地方政策性农业保险市级补贴资金的通知》项目所包含的全部项目内容。</w:t>
      </w:r>
    </w:p>
    <w:p w14:paraId="604DA433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绩效评价的范围</w:t>
      </w:r>
    </w:p>
    <w:p w14:paraId="3365CF6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本次评价从项目决策（包括绩效目标、决策过程）、项目管理（包括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农业保险补贴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农业保险项目进展情况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）、项目产出（包括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主要投保品种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数量、时效和产出成本）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项目效益四个维度对《乌财农[2023]108号关于提前下达2022年地方政策性农业保险市级补贴资金的通知》项目进行评价，评价核心为专项资金的支出完成情况和效果。</w:t>
      </w:r>
    </w:p>
    <w:p w14:paraId="675FF5C5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附件2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）、评价方法、评价标准</w:t>
      </w:r>
    </w:p>
    <w:p w14:paraId="31DD31F0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绩效评价原则</w:t>
      </w:r>
    </w:p>
    <w:p w14:paraId="6B80040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68F6F21E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1F164B20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093F3169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5F55996D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0009166E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评价指标体系</w:t>
      </w:r>
    </w:p>
    <w:p w14:paraId="0E4C5503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2BC035D1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（1）确定评价指标</w:t>
      </w:r>
    </w:p>
    <w:p w14:paraId="2103A3E4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4FBF9CC8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</w:p>
    <w:p w14:paraId="5ADD9BE7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FF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确定各个指标相对于项目总体绩效的权重分值。在绩效评价指标体系中，项目决策权重为20分，项目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eastAsia="zh-CN"/>
        </w:rPr>
        <w:t>过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程权重为20分，项目产出权重为40分，项目效益权重为20分。</w:t>
      </w:r>
    </w:p>
    <w:p w14:paraId="4A65CC0F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 w14:paraId="149C5E55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4C109F5C">
      <w:pPr>
        <w:pStyle w:val="2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433806E3">
      <w:pPr>
        <w:pStyle w:val="2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具体评价指标体系详情见附件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lang w:val="en-US" w:eastAsia="zh-CN"/>
        </w:rPr>
        <w:t>2。</w:t>
      </w:r>
    </w:p>
    <w:p w14:paraId="5A095ED4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绩效评价方法</w:t>
      </w:r>
    </w:p>
    <w:p w14:paraId="0E199748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4DCD1E6A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因此核定具体指标时采用了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eastAsia="zh-CN"/>
        </w:rPr>
        <w:t>比较法、因素分析法等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方法，具体评价方法如下：</w:t>
      </w:r>
    </w:p>
    <w:p w14:paraId="69496C84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（1）比较法</w:t>
      </w:r>
    </w:p>
    <w:p w14:paraId="32FE3D33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通过对绩效目标与实施效果、历史与当期情况，综合分析绩效目标实现程度。对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最终验收情况与年度绩效目标对比、预算资金执行情况等相关因素进行比较。</w:t>
      </w:r>
    </w:p>
    <w:p w14:paraId="081FD8BA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（2）因素分析法</w:t>
      </w:r>
    </w:p>
    <w:p w14:paraId="498A852C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通过综合分析影响绩效目标实现、实施效果的内外因素，评价绩效目标实现程度。通过对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的开展情况、项目产出数量、成本控制、资金拨付文件及自评报告等相关资料的收集和审核，综合分析各因素对绩效目标实现的影响。</w:t>
      </w:r>
    </w:p>
    <w:p w14:paraId="7F2129E8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评价标准</w:t>
      </w:r>
    </w:p>
    <w:p w14:paraId="56BD5816">
      <w:pPr>
        <w:spacing w:line="560" w:lineRule="exact"/>
        <w:ind w:firstLine="64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绩效评价标准通常包括计划标准、行业标准、历史标准等，用于对绩效指标完成情况进行比较、分析、评价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。本次评价主要采用了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计划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标准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、行业及国家标准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。</w:t>
      </w:r>
    </w:p>
    <w:p w14:paraId="1D8EF2D5">
      <w:pPr>
        <w:spacing w:line="560" w:lineRule="exact"/>
        <w:ind w:firstLine="64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bookmarkStart w:id="0" w:name="_Toc17882"/>
      <w:bookmarkStart w:id="1" w:name="_Toc31464"/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</w:rPr>
        <w:t>计划标准：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指以预先制定的目标、计划、预算、定额等作为评价标准。</w:t>
      </w:r>
      <w:bookmarkEnd w:id="0"/>
      <w:bookmarkEnd w:id="1"/>
    </w:p>
    <w:p w14:paraId="2168DE95">
      <w:pPr>
        <w:spacing w:line="560" w:lineRule="exact"/>
        <w:ind w:firstLine="64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bookmarkStart w:id="2" w:name="_Toc2318"/>
      <w:bookmarkStart w:id="3" w:name="_Toc5633"/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highlight w:val="none"/>
        </w:rPr>
        <w:t>行业标准：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指参照国家公布的行业指标数据制定的评价标准。</w:t>
      </w:r>
      <w:bookmarkEnd w:id="2"/>
      <w:bookmarkEnd w:id="3"/>
    </w:p>
    <w:p w14:paraId="1FB22EEE">
      <w:pPr>
        <w:pStyle w:val="2"/>
        <w:numPr>
          <w:ilvl w:val="0"/>
          <w:numId w:val="2"/>
        </w:numPr>
        <w:spacing w:before="0" w:after="0" w:line="560" w:lineRule="exact"/>
        <w:ind w:left="-81" w:leftChars="0" w:firstLine="711" w:firstLineChars="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7284AA82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1.前期准备。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首先成立评价工作组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单位主要领导任评价组组长，财务分管领导任评价组副组长，各业务人员和财务人员为评价组成员，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开展前期调研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其次明确项目绩效目标，设计绩效评价指标体系并确定绩效评价方法；接着确定现场和非现场评价范围，设计资料清单；最后制定评价实施方案并进行论证。</w:t>
      </w:r>
    </w:p>
    <w:p w14:paraId="54C9AF78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2.组织实施。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3ACE2C68">
      <w:pPr>
        <w:spacing w:line="560" w:lineRule="exact"/>
        <w:ind w:firstLine="643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3.分析评价。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04D825F8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</w:t>
      </w:r>
    </w:p>
    <w:p w14:paraId="097CCE0F">
      <w:pPr>
        <w:pStyle w:val="2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（一）评价情况</w:t>
      </w:r>
    </w:p>
    <w:p w14:paraId="16CF483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kern w:val="28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8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05E50EB1">
      <w:pPr>
        <w:pStyle w:val="2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（二）评价结论</w:t>
      </w:r>
    </w:p>
    <w:p w14:paraId="5251F2C5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总得分为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分，属于“优”。其中，项目决策类指标权重为20分，得分为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%。项目过程类指标权重为20分，得分为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%。项目产出类指标权重为40分，得分为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%。项目效益类指标权重为20分，得分为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表</w:t>
      </w: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综合评分表。</w:t>
      </w:r>
    </w:p>
    <w:p w14:paraId="410F976A">
      <w:pPr>
        <w:pStyle w:val="2"/>
        <w:spacing w:before="0" w:after="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表1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4B5D0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B951C59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FE4E38F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F137BB1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  <w:t>得分</w:t>
            </w:r>
          </w:p>
        </w:tc>
      </w:tr>
      <w:tr w14:paraId="51A13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FDD84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81DEB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39BA5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27CB1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65D6C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F67DF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B46F5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5C846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D01A1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0AE75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EFFF0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lang w:val="en-US" w:eastAsia="zh-CN"/>
              </w:rPr>
              <w:t>40</w:t>
            </w:r>
          </w:p>
        </w:tc>
      </w:tr>
      <w:tr w14:paraId="42A29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E2A23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29BB5"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84DA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761BE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FC8D1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52252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99A4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</w:tr>
    </w:tbl>
    <w:p w14:paraId="4E34370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49EBB04C">
      <w:pPr>
        <w:pStyle w:val="2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5DC9AC3D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项目决策类指标包括项目立项、绩效目标和资金投入三方面的内容，由6个三级指标构成，权重分值为20分，实际得分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</w:p>
    <w:p w14:paraId="07B64B50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1.项目立项</w:t>
      </w:r>
    </w:p>
    <w:p w14:paraId="1A5C0308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（1）立项依据充分性</w:t>
      </w:r>
    </w:p>
    <w:p w14:paraId="5406073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该项目立项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依照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《2022年乌鲁木齐市政策性农业保险实施方案》（乌财农〔2022〕58号）文件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要求，围绕本年度工作重点和工作计划制定经费预算，属于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农业补贴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范围。</w:t>
      </w:r>
    </w:p>
    <w:p w14:paraId="5A51A9D3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（2）立项程序规范性</w:t>
      </w:r>
    </w:p>
    <w:p w14:paraId="04A5C59B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项目申请、设立过程符合相关要求，严格按照审批流程准备符合要求的文件、材料；根据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农牧民实际养殖情况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和投保情况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编制工作计划和经费预算，经过与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农业保险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项目分管领导沟通、筛选确定经费预算计划，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结合我区农牧业保险投保情况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确定最终预算方案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22B59C93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2.绩效目标</w:t>
      </w:r>
    </w:p>
    <w:p w14:paraId="7D373190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（1）绩效目标合理性</w:t>
      </w:r>
    </w:p>
    <w:p w14:paraId="6D2E3FD3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年初结合实际工作内容设定绩效目标，绩效目标依据充分，符合客观实际，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能依据农业保险工作特点设置符合实际的绩效目标，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绩效目标表经过审核，预算与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实际需要的补贴金额相匹配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，对项目任务进行了详细分解。项目预期产出效益及效果符合正常的业绩水平。</w:t>
      </w:r>
    </w:p>
    <w:p w14:paraId="7767AE2D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（2）绩效指标明确性</w:t>
      </w:r>
    </w:p>
    <w:p w14:paraId="5BCE0695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项目设置了明确的预期产出效益和效果，将绩效目标细化分解为具体的绩效指标</w:t>
      </w:r>
      <w:r>
        <w:rPr>
          <w:rFonts w:hint="eastAsia" w:eastAsia="仿宋_GB2312" w:cs="Times New Roman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包含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主要补贴品种奶牛投保数量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畜牧投保品种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受灾损失赔付率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保险机构查勘及时率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绩效目标与项目目标任务数相对应，绩效目标设定的绩效指标清晰、细化、可衡量。</w:t>
      </w:r>
    </w:p>
    <w:p w14:paraId="7576E2A7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3.资金投入</w:t>
      </w:r>
    </w:p>
    <w:p w14:paraId="74BA7ABF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（1）预算编制科学性</w:t>
      </w:r>
    </w:p>
    <w:p w14:paraId="3702461B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预算编制经过科学论证，提供充分的测算依据佐证资料，预算内容与项目内容相匹配。项目投资额与工作任务相匹配。</w:t>
      </w:r>
    </w:p>
    <w:p w14:paraId="1CD38C5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（2）资金分配合理性</w:t>
      </w:r>
    </w:p>
    <w:p w14:paraId="5F9A5B2F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资金分配额度与项目单位实际工作内容相适应，资金分配额度合理，资金分配依据充分。</w:t>
      </w:r>
    </w:p>
    <w:p w14:paraId="7545D8DF">
      <w:pPr>
        <w:pStyle w:val="2"/>
        <w:numPr>
          <w:ilvl w:val="0"/>
          <w:numId w:val="4"/>
        </w:numPr>
        <w:spacing w:before="0" w:after="0" w:line="560" w:lineRule="exact"/>
        <w:ind w:left="-13" w:leftChars="0" w:firstLine="643" w:firstLineChars="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2CB2DA7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项目过程类指标包括资金管理和组织实施两方面的内容，由5个三级指标构成，权重分值为20分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，实际得分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</w:p>
    <w:p w14:paraId="22B286A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6BA80FD8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1.资金管理</w:t>
      </w:r>
    </w:p>
    <w:p w14:paraId="30ACD6B2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（1）资金到位率</w:t>
      </w:r>
    </w:p>
    <w:p w14:paraId="79F96054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总投资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119.6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万元，财政资金及时足额到位，到位率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算资金按计划进度执行。</w:t>
      </w:r>
    </w:p>
    <w:p w14:paraId="2AA4E6A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（2）预算执行率</w:t>
      </w:r>
    </w:p>
    <w:p w14:paraId="6ADE9F6A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预算编制较为详细，项目资金支出总体能够按照预算执行，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预算资金支出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119.60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万元，预算执行率为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</w:p>
    <w:p w14:paraId="123602F1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（3）资金使用合规性</w:t>
      </w:r>
    </w:p>
    <w:p w14:paraId="24184331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项目严格按照预期绩效目标执行预算资金。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我局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制定了</w:t>
      </w:r>
      <w:r>
        <w:rPr>
          <w:rFonts w:hint="eastAsia" w:eastAsia="仿宋_GB2312" w:cs="Times New Roman"/>
          <w:sz w:val="32"/>
          <w:szCs w:val="32"/>
          <w:lang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水磨沟区农业农村局财务管理制度</w:t>
      </w:r>
      <w:r>
        <w:rPr>
          <w:rFonts w:hint="eastAsia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，对项目经费使用进行规范管理，财务制度健全、执行严格。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农业保险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资金的拨付有完整的审批程序和手续，在项目资金拨付和使用过程中，为确保项目资金的安全性，提高项目资金使用效率，严格遵循项目资金的拨付程序，根据项目实施进展情况拨付资金</w:t>
      </w:r>
      <w:r>
        <w:rPr>
          <w:rFonts w:hint="eastAsia" w:eastAsia="仿宋_GB2312" w:cs="Times New Roman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在资金支付前对项目的完成情况进行验收，验收合格后才能进行资金支付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。资金使用符合该项目的立项批复。资金不存在截留、挤占、挪用、虚列支出等情况。</w:t>
      </w:r>
    </w:p>
    <w:p w14:paraId="68775643">
      <w:pPr>
        <w:pStyle w:val="19"/>
        <w:spacing w:line="56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2.组织实施</w:t>
      </w:r>
    </w:p>
    <w:p w14:paraId="7A1D853A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（1）管理制度健全性</w:t>
      </w:r>
    </w:p>
    <w:p w14:paraId="56176A86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制定了</w:t>
      </w:r>
      <w:r>
        <w:rPr>
          <w:rFonts w:hint="eastAsia" w:eastAsia="仿宋_GB2312" w:cs="Times New Roman"/>
          <w:sz w:val="32"/>
          <w:szCs w:val="32"/>
          <w:lang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水磨沟区农业农村局财务管理制度</w:t>
      </w:r>
      <w:r>
        <w:rPr>
          <w:rFonts w:hint="eastAsia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73959B7B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（2）制度执行有效性</w:t>
      </w:r>
    </w:p>
    <w:p w14:paraId="46908CDB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通过将其列入三重一大事项，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6F87A6B6">
      <w:pPr>
        <w:pStyle w:val="9"/>
        <w:numPr>
          <w:ilvl w:val="0"/>
          <w:numId w:val="4"/>
        </w:numPr>
        <w:spacing w:line="560" w:lineRule="exact"/>
        <w:ind w:left="-13" w:leftChars="0" w:firstLine="643" w:firstLineChars="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项目产出情况</w:t>
      </w:r>
    </w:p>
    <w:p w14:paraId="07F74D1A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项目产出类指标包括产出数量、产出质量、产出时效、产出成本四方面的内容，由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个三级指标构成，权重分为40分，实际得分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分，得分率为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%。具体产出指标完成情况如下：</w:t>
      </w:r>
    </w:p>
    <w:p w14:paraId="1492C08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563CACD4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指标1：奶牛投保数量，指标值：2600头，实际完成值：2692头，指标完成率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103.54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改进措施：结合市场实际情况，及时对绩效目标做出调整。</w:t>
      </w:r>
    </w:p>
    <w:p w14:paraId="43538B76">
      <w:pPr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指标2：畜牧投保品种，指标值：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大于等于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4种，实际完成值：5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种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奶牛、羊、马、驴、骆驼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。改进措施：设定绩效目标时，多结合实际情况，使目标设定更精准。</w:t>
      </w:r>
    </w:p>
    <w:p w14:paraId="0CA2ADD5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5C3CF340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指标1：受灾损失赔付率，指标值：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等于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100%，实际完成值：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等于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100% 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从保险公司的保单明细上可看出。</w:t>
      </w:r>
    </w:p>
    <w:p w14:paraId="5386D7D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76EA198C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...指标1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保险机构查勘及时率，指标值：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等于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100%，实际完成值：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等于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100%，指标完成率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：等于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100%。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从保险公司勘察的记录中可看出。</w:t>
      </w:r>
    </w:p>
    <w:p w14:paraId="2AB9D01B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74E39940">
      <w:pPr>
        <w:pStyle w:val="2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指标1：中国人民财产保险股份有限公司补贴金额，指标值小于等于53.03万元，实际完成值：等于53.03万元 ，指标完成率100%。</w:t>
      </w:r>
    </w:p>
    <w:p w14:paraId="0CFC577A">
      <w:pPr>
        <w:pStyle w:val="2"/>
        <w:spacing w:before="0" w:after="0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指标2：中华联合财产保险股份有限公司补贴金额，指标值小于等于65.607万元，实际完成值：等于65.607万元，指标完成率100%。</w:t>
      </w:r>
    </w:p>
    <w:p w14:paraId="4B980458">
      <w:pPr>
        <w:ind w:firstLine="64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指标3：中国太平洋财产保险股份有限公司补贴金额，指标值小于等于0.963万元，实际完成值：等于0.958万元，指标完成率100%。</w:t>
      </w:r>
    </w:p>
    <w:p w14:paraId="15CFF6BC">
      <w:pPr>
        <w:pStyle w:val="9"/>
        <w:numPr>
          <w:ilvl w:val="0"/>
          <w:numId w:val="4"/>
        </w:numPr>
        <w:spacing w:line="560" w:lineRule="exact"/>
        <w:ind w:left="-13" w:leftChars="0" w:firstLine="643" w:firstLineChars="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项目效益情况</w:t>
      </w:r>
    </w:p>
    <w:p w14:paraId="6330759E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项目效益类指标包括项目实施效益和满意度两方面的内容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个三级指标构成，权重分为20分，实际得分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体效益指标及满意度指标完成情况如下：</w:t>
      </w:r>
    </w:p>
    <w:p w14:paraId="0A552689">
      <w:pPr>
        <w:spacing w:line="600" w:lineRule="exact"/>
        <w:ind w:firstLine="643" w:firstLineChars="200"/>
        <w:outlineLvl w:val="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1.实施效益</w:t>
      </w:r>
    </w:p>
    <w:p w14:paraId="50AF06C0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</w:rPr>
        <w:t>社会效益指标：</w:t>
      </w:r>
    </w:p>
    <w:p w14:paraId="062716A4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...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指标1：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保障农牧民财产安全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指标值：有效保障，实际完成值：完全达到预期，指标完成率100%。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通过农业保险补贴的发放，降低农牧民畜牧投保成本，保障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农牧民财产安全</w:t>
      </w:r>
      <w:r>
        <w:rPr>
          <w:rFonts w:hint="eastAsia" w:eastAsia="仿宋_GB2312" w:cs="Times New Roman"/>
          <w:sz w:val="32"/>
          <w:szCs w:val="32"/>
          <w:lang w:eastAsia="zh-CN"/>
        </w:rPr>
        <w:t>。</w:t>
      </w:r>
    </w:p>
    <w:p w14:paraId="0BB7D1EA">
      <w:pPr>
        <w:spacing w:line="600" w:lineRule="exact"/>
        <w:ind w:firstLine="643" w:firstLineChars="200"/>
        <w:outlineLvl w:val="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2.满意度</w:t>
      </w:r>
    </w:p>
    <w:p w14:paraId="3DA74E73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满意度指标：</w:t>
      </w:r>
    </w:p>
    <w:p w14:paraId="18CD65D4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指标1：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参保农户满意度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指标值：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大于等于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95%，实际完成值：100%，指标完成率10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5.26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%。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该项目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一共发放了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份问卷，回收了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问卷，其中的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5、8、11、12题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的得分情况作为满意度指标的完成值。</w:t>
      </w:r>
    </w:p>
    <w:p w14:paraId="1CFF52C4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改进措施：设定绩效目标时，多结合实际情况，使目标设定更精准。</w:t>
      </w:r>
    </w:p>
    <w:p w14:paraId="2C3625B5">
      <w:pPr>
        <w:spacing w:line="560" w:lineRule="exact"/>
        <w:ind w:firstLine="640" w:firstLineChars="200"/>
        <w:rPr>
          <w:rStyle w:val="18"/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、主要经验及做法、存在的问题及原因分析</w:t>
      </w:r>
    </w:p>
    <w:p w14:paraId="13685D37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16E1FDB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210E0607">
      <w:pPr>
        <w:pStyle w:val="2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农业保险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验收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合格后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再拨付的原则，基本杜绝了资金被挤占和挪用现象的发生，跟踪检查到位。形成多环节全过程的监督管理格局，尽量早发现问题，早解决问题。指导各保险公司做好承保、理赔服务，切实保障广大农牧民应享受合法利益。</w:t>
      </w:r>
    </w:p>
    <w:p w14:paraId="7E5200B6">
      <w:pPr>
        <w:pStyle w:val="2"/>
        <w:spacing w:before="0" w:after="0" w:line="56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0DC3DD66">
      <w:pPr>
        <w:numPr>
          <w:ilvl w:val="0"/>
          <w:numId w:val="0"/>
        </w:numPr>
        <w:spacing w:line="240" w:lineRule="auto"/>
        <w:ind w:firstLine="640" w:firstLineChars="200"/>
        <w:outlineLvl w:val="0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相关绩效管理方面专业知识的系统性学习有待加强。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在农业保险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各项指标的设置要进一步优化、完善，主要在细化、量化上改进。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</w:t>
      </w:r>
    </w:p>
    <w:p w14:paraId="45979BDF">
      <w:pPr>
        <w:numPr>
          <w:ilvl w:val="0"/>
          <w:numId w:val="0"/>
        </w:numPr>
        <w:spacing w:line="240" w:lineRule="auto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在绩效自评过程中，由于人员缺乏相关绩效管理专业知识，评价工作还存在自我审定的局限性，影响评价质量。</w:t>
      </w:r>
    </w:p>
    <w:p w14:paraId="7425FE4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、有关建议</w:t>
      </w:r>
    </w:p>
    <w:p w14:paraId="1A30246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1.多进行有关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农业保险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绩效管理工作方面的培训。积极组织第三方开展绩效管理工作培训，进一步夯实业务基础，提高我单位绩效人员水平。</w:t>
      </w:r>
    </w:p>
    <w:p w14:paraId="5DFC8AA9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2.专门设定对绩效工作人员定职、定岗、定责等相关制度措施，进一步提升我单位绩效管理工作业务水平，扎实做好绩效管理工作。</w:t>
      </w:r>
    </w:p>
    <w:p w14:paraId="3091E536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7111E9E5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.进一步加强对绩效管理工作的组织领导，提高对预算绩效管理工作重要性的认识，总结经验查找问题，抓紧研究制定更全面更完善的绩效评价管理办法。结合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项目实际情况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建立绩效工作考核制度，加大全局对全面实施预算绩效管理和绩效管理工作的学习力度，让“花钱必问效，无效必问责”的理念深入工作每个环节。</w:t>
      </w:r>
    </w:p>
    <w:p w14:paraId="169A7D2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、其他需要说</w:t>
      </w:r>
      <w:bookmarkStart w:id="4" w:name="page8"/>
      <w:bookmarkEnd w:id="4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10EA53B8">
      <w:pPr>
        <w:pStyle w:val="10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项目支出的政策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依据为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《2022年乌鲁木齐市政策性农业保险实施方案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》，项目有可能根据每年下达实施方案的不同而做出调整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21F1DA74">
      <w:pPr>
        <w:ind w:firstLine="12390" w:firstLineChars="5900"/>
        <w:rPr>
          <w:rFonts w:hint="default" w:ascii="Times New Roman" w:hAnsi="Times New Roman" w:eastAsia="宋体" w:cs="Times New Roman"/>
          <w:lang w:val="en-US" w:eastAsia="zh-C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233115-4C87-4BB4-B314-89E313C95FC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ACF911C-7419-4B9C-9CD9-2BAB633A969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218CC22B-9994-4525-B7B3-B3A93A465C2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51B39CAE-B398-4EE8-8A21-42682FA8B144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249E8D8C-B525-498B-A6B1-A29CCFD9886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50556795-056D-4E63-9F8B-9D1F302C5CD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3B539169-8379-4D6E-9230-1294B317775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4A20908F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2785228C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pPr>
        <w:ind w:left="-13"/>
      </w:pPr>
      <w:rPr>
        <w:rFonts w:hint="eastAsia"/>
      </w:rPr>
    </w:lvl>
  </w:abstractNum>
  <w:abstractNum w:abstractNumId="1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pPr>
        <w:ind w:left="-81"/>
      </w:pPr>
      <w:rPr>
        <w:rFonts w:hint="eastAsia"/>
      </w:rPr>
    </w:lvl>
  </w:abstractNum>
  <w:abstractNum w:abstractNumId="2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259B58FC"/>
    <w:rsid w:val="3F7A487F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6">
    <w:name w:val="Balloon Text"/>
    <w:basedOn w:val="1"/>
    <w:link w:val="20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"/>
    <w:basedOn w:val="4"/>
    <w:qFormat/>
    <w:uiPriority w:val="0"/>
    <w:pPr>
      <w:spacing w:after="0"/>
      <w:ind w:firstLine="200" w:firstLineChars="200"/>
    </w:pPr>
  </w:style>
  <w:style w:type="paragraph" w:styleId="10">
    <w:name w:val="Body Text First Indent 2"/>
    <w:basedOn w:val="5"/>
    <w:qFormat/>
    <w:uiPriority w:val="0"/>
    <w:pPr>
      <w:ind w:firstLine="420" w:firstLineChars="200"/>
    </w:pPr>
  </w:style>
  <w:style w:type="table" w:styleId="12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qFormat/>
    <w:uiPriority w:val="0"/>
    <w:rPr>
      <w:b/>
      <w:bCs/>
    </w:rPr>
  </w:style>
  <w:style w:type="paragraph" w:customStyle="1" w:styleId="15">
    <w:name w:val="Comment Text"/>
    <w:basedOn w:val="1"/>
    <w:link w:val="22"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qFormat/>
    <w:uiPriority w:val="0"/>
    <w:rPr>
      <w:b/>
      <w:bCs/>
    </w:rPr>
  </w:style>
  <w:style w:type="character" w:customStyle="1" w:styleId="17">
    <w:name w:val="Comment Reference"/>
    <w:basedOn w:val="13"/>
    <w:qFormat/>
    <w:uiPriority w:val="0"/>
    <w:rPr>
      <w:sz w:val="21"/>
      <w:szCs w:val="21"/>
    </w:rPr>
  </w:style>
  <w:style w:type="character" w:customStyle="1" w:styleId="18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字符"/>
    <w:basedOn w:val="13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字符"/>
    <w:basedOn w:val="13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字符"/>
    <w:basedOn w:val="13"/>
    <w:link w:val="15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字符"/>
    <w:basedOn w:val="22"/>
    <w:link w:val="16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2052-11.1.0.11284</vt:lpwstr>
  </property>
  <property fmtid="{D5CDD505-2E9C-101B-9397-08002B2CF9AE}" pid="3" name="ICV">
    <vt:lpwstr>6DA86809EC894EFF9BEF805FBAC77336</vt:lpwstr>
  </property>
  <property fmtid="{D5CDD505-2E9C-101B-9397-08002B2CF9AE}" pid="4" name="KSOTemplateDocerSaveRecord">
    <vt:lpwstr>eyJoZGlkIjoiYWFiMTU3MmRmNzY3NWRlYzM1MTY5YjhjNmMwOTAwMDQiLCJ1c2VySWQiOiI2MjEwOTAwMzkifQ==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6da04-f364-40a3-889c-237f869f8236}">
  <ds:schemaRefs/>
</ds:datastoreItem>
</file>

<file path=customXml/itemProps2.xml><?xml version="1.0" encoding="utf-8"?>
<ds:datastoreItem xmlns:ds="http://schemas.openxmlformats.org/officeDocument/2006/customXml" ds:itemID="{EEA5C986-6CAE-461A-935E-905AB5D0E2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5479</Words>
  <Characters>5787</Characters>
  <Lines>66</Lines>
  <Paragraphs>18</Paragraphs>
  <TotalTime>0</TotalTime>
  <ScaleCrop>false</ScaleCrop>
  <LinksUpToDate>false</LinksUpToDate>
  <CharactersWithSpaces>5791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2025-11-06T03:53:54Z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6DA86809EC894EFF9BEF805FBAC77336</vt:lpwstr>
  </property>
  <property fmtid="{D5CDD505-2E9C-101B-9397-08002B2CF9AE}" pid="4" name="KSOTemplateDocerSaveRecord">
    <vt:lpwstr>eyJoZGlkIjoiZWE5M2E4OTRkNmEwYTUyNjM2Mzg3NThiMTA5NmIzZWUiLCJ1c2VySWQiOiI0OTMxMTE3MjUifQ==</vt:lpwstr>
  </property>
</Properties>
</file>